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530" w:rsidRPr="00FB0530" w:rsidRDefault="00FB0530" w:rsidP="00FB0530">
      <w:pPr>
        <w:rPr>
          <w:b/>
        </w:rPr>
      </w:pPr>
      <w:r w:rsidRPr="00FB0530">
        <w:rPr>
          <w:b/>
        </w:rPr>
        <w:t>Introduction</w:t>
      </w:r>
    </w:p>
    <w:p w:rsidR="00FE70CE" w:rsidRPr="00FB0530" w:rsidRDefault="00FE70CE" w:rsidP="00FB0530">
      <w:r w:rsidRPr="00FB0530">
        <w:t>The basic elements of an ILP are 1) reflection on long-term career goals and self-assessment of areas of strength and weakness, 2) goal generation, 3) development of plans/strategies to achieve the goal, 4) assessment of progress on goal, and 5) based on assessment, revising goal/plan or generating a new goal.</w:t>
      </w:r>
      <w:hyperlink r:id="rId5" w:history="1">
        <w:r w:rsidRPr="00FB0530">
          <w:t>11</w:t>
        </w:r>
      </w:hyperlink>
      <w:r w:rsidRPr="00FB0530">
        <w:t> ILPs should be an iterative process, where physicians continuously revise goals or plans considering current learning needs and progress on goals and should be flexible enough to be adapted for use for learners at different levels, as well as to various learning needs and styles. Goals could be long-term or near-term and could focus on improving process</w:t>
      </w:r>
      <w:r w:rsidR="00FB0530">
        <w:t xml:space="preserve"> (</w:t>
      </w:r>
      <w:hyperlink r:id="rId6" w:history="1">
        <w:r w:rsidR="00FB0530" w:rsidRPr="001A2944">
          <w:rPr>
            <w:rStyle w:val="Hyperlink"/>
          </w:rPr>
          <w:t>https://www.academicpedsjnl.net/article/S1876-2859(10)00196-8/fulltext)</w:t>
        </w:r>
      </w:hyperlink>
      <w:r w:rsidR="00FB0530">
        <w:t xml:space="preserve"> </w:t>
      </w:r>
      <w:r w:rsidR="00FB0530" w:rsidRPr="00FB0530">
        <w:t xml:space="preserve"> </w:t>
      </w:r>
    </w:p>
    <w:p w:rsidR="00FE70CE" w:rsidRDefault="00FE70CE" w:rsidP="00FE70CE">
      <w:pPr>
        <w:tabs>
          <w:tab w:val="left" w:pos="-1200"/>
          <w:tab w:val="left" w:pos="-720"/>
          <w:tab w:val="left" w:pos="0"/>
          <w:tab w:val="left" w:pos="720"/>
          <w:tab w:val="left" w:pos="1440"/>
          <w:tab w:val="left" w:pos="2160"/>
          <w:tab w:val="left" w:pos="2880"/>
          <w:tab w:val="left" w:pos="3600"/>
          <w:tab w:val="left" w:pos="4500"/>
          <w:tab w:val="left" w:pos="5760"/>
        </w:tabs>
        <w:ind w:left="1440" w:hanging="720"/>
        <w:jc w:val="both"/>
        <w:rPr>
          <w:sz w:val="20"/>
          <w:szCs w:val="20"/>
        </w:rPr>
      </w:pPr>
    </w:p>
    <w:p w:rsidR="00FB0530" w:rsidRPr="00FB0530" w:rsidRDefault="00FB0530" w:rsidP="00FB0530">
      <w:pPr>
        <w:rPr>
          <w:b/>
        </w:rPr>
      </w:pPr>
      <w:r w:rsidRPr="00FB0530">
        <w:rPr>
          <w:b/>
        </w:rPr>
        <w:t>Process</w:t>
      </w:r>
    </w:p>
    <w:p w:rsidR="00FB0530" w:rsidRPr="00FB0530" w:rsidRDefault="00FB0530" w:rsidP="00FB0530">
      <w:r>
        <w:drawing>
          <wp:inline distT="0" distB="0" distL="0" distR="0" wp14:anchorId="351EFFF5" wp14:editId="300DD84E">
            <wp:extent cx="3952381" cy="216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2381" cy="2161905"/>
                    </a:xfrm>
                    <a:prstGeom prst="rect">
                      <a:avLst/>
                    </a:prstGeom>
                  </pic:spPr>
                </pic:pic>
              </a:graphicData>
            </a:graphic>
          </wp:inline>
        </w:drawing>
      </w:r>
    </w:p>
    <w:p w:rsidR="00FB0530" w:rsidRDefault="00FB0530" w:rsidP="00FB0530">
      <w:r>
        <w:t>(</w:t>
      </w:r>
      <w:hyperlink r:id="rId8" w:history="1">
        <w:r w:rsidRPr="001A2944">
          <w:rPr>
            <w:rStyle w:val="Hyperlink"/>
          </w:rPr>
          <w:t>https://neoreviews.aappublications.org/content/13/4/e207.figures-only</w:t>
        </w:r>
      </w:hyperlink>
      <w:r>
        <w:t>)</w:t>
      </w:r>
    </w:p>
    <w:p w:rsidR="00FB0530" w:rsidRPr="00FB0530" w:rsidRDefault="00FB0530" w:rsidP="00FB0530">
      <w:r>
        <w:t xml:space="preserve"> </w:t>
      </w:r>
      <w:r w:rsidRPr="00FB0530">
        <w:t xml:space="preserve"> </w:t>
      </w:r>
      <w:r>
        <w:t xml:space="preserve"> </w:t>
      </w:r>
      <w:r>
        <w:t xml:space="preserve"> </w:t>
      </w:r>
    </w:p>
    <w:p w:rsidR="00FB0530" w:rsidRDefault="00FB0530" w:rsidP="00FB0530"/>
    <w:p w:rsidR="00FB0530" w:rsidRDefault="00FB0530" w:rsidP="00FB0530">
      <w:r>
        <w:t>Initial date –</w:t>
      </w:r>
    </w:p>
    <w:p w:rsidR="00FB0530" w:rsidRDefault="00FB0530" w:rsidP="00FB0530">
      <w:pPr>
        <w:pStyle w:val="ListParagraph"/>
        <w:numPr>
          <w:ilvl w:val="0"/>
          <w:numId w:val="1"/>
        </w:numPr>
      </w:pPr>
      <w:r>
        <w:t>Complete ILP questionnaire and set meeting with Program Director</w:t>
      </w:r>
    </w:p>
    <w:p w:rsidR="00FB0530" w:rsidRDefault="00FB0530" w:rsidP="00FB0530">
      <w:pPr>
        <w:pStyle w:val="ListParagraph"/>
        <w:numPr>
          <w:ilvl w:val="1"/>
          <w:numId w:val="1"/>
        </w:numPr>
      </w:pPr>
      <w:r>
        <w:t>Set varying due dates for different element</w:t>
      </w:r>
    </w:p>
    <w:p w:rsidR="00FB0530" w:rsidRDefault="00FB0530" w:rsidP="00FB0530">
      <w:pPr>
        <w:pStyle w:val="ListParagraph"/>
        <w:numPr>
          <w:ilvl w:val="0"/>
          <w:numId w:val="1"/>
        </w:numPr>
      </w:pPr>
      <w:r>
        <w:t>After 6 months, evaluate the progress of each initial goal and update each individual goal (mark complete, extend due date, redefine) and set new goals for the next 6 months.</w:t>
      </w:r>
    </w:p>
    <w:p w:rsidR="00FB0530" w:rsidRDefault="00FB0530" w:rsidP="00FB0530">
      <w:pPr>
        <w:pStyle w:val="ListParagraph"/>
        <w:numPr>
          <w:ilvl w:val="1"/>
          <w:numId w:val="1"/>
        </w:numPr>
      </w:pPr>
      <w:r>
        <w:t>Meet with program director and discuss</w:t>
      </w:r>
    </w:p>
    <w:p w:rsidR="00FB0530" w:rsidRDefault="00FB0530" w:rsidP="00FE70CE">
      <w:pPr>
        <w:tabs>
          <w:tab w:val="left" w:pos="-1200"/>
          <w:tab w:val="left" w:pos="-720"/>
          <w:tab w:val="left" w:pos="0"/>
          <w:tab w:val="left" w:pos="720"/>
          <w:tab w:val="left" w:pos="1440"/>
          <w:tab w:val="left" w:pos="2160"/>
          <w:tab w:val="left" w:pos="2880"/>
          <w:tab w:val="left" w:pos="3600"/>
          <w:tab w:val="left" w:pos="4500"/>
          <w:tab w:val="left" w:pos="5760"/>
        </w:tabs>
        <w:ind w:left="1440" w:hanging="720"/>
        <w:jc w:val="both"/>
        <w:rPr>
          <w:sz w:val="20"/>
          <w:szCs w:val="20"/>
        </w:rPr>
      </w:pPr>
      <w:r>
        <w:rPr>
          <w:sz w:val="20"/>
          <w:szCs w:val="20"/>
        </w:rPr>
        <w:br/>
      </w:r>
    </w:p>
    <w:p w:rsidR="00FB0530" w:rsidRDefault="00FB0530" w:rsidP="00FB0530">
      <w:pPr>
        <w:widowControl/>
        <w:autoSpaceDE/>
        <w:autoSpaceDN/>
        <w:adjustRightInd/>
        <w:spacing w:after="160" w:line="259" w:lineRule="auto"/>
        <w:rPr>
          <w:sz w:val="20"/>
          <w:szCs w:val="20"/>
        </w:rPr>
      </w:pPr>
      <w:r>
        <w:rPr>
          <w:sz w:val="20"/>
          <w:szCs w:val="20"/>
        </w:rPr>
        <w:br w:type="page"/>
      </w:r>
    </w:p>
    <w:p w:rsidR="00FB0530" w:rsidRPr="00D72D1D" w:rsidRDefault="00FB0530" w:rsidP="00FE70CE">
      <w:pPr>
        <w:tabs>
          <w:tab w:val="left" w:pos="-1200"/>
          <w:tab w:val="left" w:pos="-720"/>
          <w:tab w:val="left" w:pos="0"/>
          <w:tab w:val="left" w:pos="720"/>
          <w:tab w:val="left" w:pos="1440"/>
          <w:tab w:val="left" w:pos="2160"/>
          <w:tab w:val="left" w:pos="2880"/>
          <w:tab w:val="left" w:pos="3600"/>
          <w:tab w:val="left" w:pos="4500"/>
          <w:tab w:val="left" w:pos="5760"/>
        </w:tabs>
        <w:ind w:left="1440" w:hanging="720"/>
        <w:jc w:val="both"/>
        <w:rPr>
          <w:sz w:val="20"/>
          <w:szCs w:val="20"/>
        </w:rPr>
      </w:pPr>
    </w:p>
    <w:p w:rsidR="00FB0530" w:rsidRPr="00FB0530" w:rsidRDefault="00FB0530" w:rsidP="00FB0530">
      <w:pPr>
        <w:rPr>
          <w:b/>
        </w:rPr>
      </w:pPr>
      <w:r w:rsidRPr="00FB0530">
        <w:rPr>
          <w:b/>
        </w:rPr>
        <w:t>ILP Form</w:t>
      </w:r>
    </w:p>
    <w:p w:rsidR="00FB0530" w:rsidRPr="00FB0530" w:rsidRDefault="00FB0530" w:rsidP="00FB0530"/>
    <w:p w:rsidR="00FE70CE" w:rsidRPr="00FB0530" w:rsidRDefault="00FE70CE" w:rsidP="00FB0530">
      <w:r w:rsidRPr="00FB0530">
        <w:t>List your core values (personal or professional)</w:t>
      </w:r>
    </w:p>
    <w:p w:rsidR="00FE70CE" w:rsidRPr="00FB0530" w:rsidRDefault="00FE70CE" w:rsidP="00FB0530"/>
    <w:p w:rsidR="00FE70CE" w:rsidRPr="00FB0530" w:rsidRDefault="00FE70CE" w:rsidP="00FB0530">
      <w:r w:rsidRPr="00FB0530">
        <w:t>List your professional goals</w:t>
      </w:r>
    </w:p>
    <w:p w:rsidR="00FE70CE" w:rsidRPr="00FB0530" w:rsidRDefault="00FE70CE" w:rsidP="00FB0530"/>
    <w:p w:rsidR="00FE70CE" w:rsidRPr="00FB0530" w:rsidRDefault="00FE70CE" w:rsidP="00FB0530">
      <w:r w:rsidRPr="00FB0530">
        <w:t>List your personal goals</w:t>
      </w:r>
    </w:p>
    <w:p w:rsidR="00FE70CE" w:rsidRPr="00FB0530" w:rsidRDefault="00FE70CE" w:rsidP="00FB0530"/>
    <w:p w:rsidR="00FE70CE" w:rsidRPr="00FB0530" w:rsidRDefault="00FE70CE" w:rsidP="00FB0530"/>
    <w:p w:rsidR="00FE70CE" w:rsidRPr="00FB0530" w:rsidRDefault="00FE70CE" w:rsidP="00FB0530">
      <w:r w:rsidRPr="00FB0530">
        <w:t>Describe the intersection of your personal/professional goals</w:t>
      </w:r>
    </w:p>
    <w:p w:rsidR="00FE70CE" w:rsidRPr="00FB0530" w:rsidRDefault="00FE70CE" w:rsidP="00FB0530"/>
    <w:p w:rsidR="007213EC" w:rsidRPr="00FB0530" w:rsidRDefault="007213EC" w:rsidP="00FB0530">
      <w:r w:rsidRPr="00FB0530">
        <w:t>Identify (3) individual learning goals to work towards achieving required core competencies.</w:t>
      </w:r>
    </w:p>
    <w:p w:rsidR="007213EC" w:rsidRPr="00FB0530" w:rsidRDefault="007213EC" w:rsidP="00FB0530">
      <w:r w:rsidRPr="00FB0530">
        <w:t>Identify up to (2) additional personal/professional development goals beyond program requirements.</w:t>
      </w:r>
    </w:p>
    <w:p w:rsidR="007213EC" w:rsidRPr="00FB0530" w:rsidRDefault="007213EC" w:rsidP="00FB0530"/>
    <w:p w:rsidR="00FE70CE" w:rsidRPr="00FB0530" w:rsidRDefault="00FE70CE" w:rsidP="00FB0530">
      <w:r w:rsidRPr="00FB0530">
        <w:t xml:space="preserve">Choose the core </w:t>
      </w:r>
      <w:proofErr w:type="gramStart"/>
      <w:r w:rsidRPr="00FB0530">
        <w:t>competency(</w:t>
      </w:r>
      <w:proofErr w:type="spellStart"/>
      <w:proofErr w:type="gramEnd"/>
      <w:r w:rsidRPr="00FB0530">
        <w:t>ies</w:t>
      </w:r>
      <w:proofErr w:type="spellEnd"/>
      <w:r w:rsidRPr="00FB0530">
        <w:t>) that fit this goal.</w:t>
      </w:r>
    </w:p>
    <w:p w:rsidR="00FE70CE" w:rsidRPr="00FB0530" w:rsidRDefault="00FE70CE" w:rsidP="00FB0530"/>
    <w:tbl>
      <w:tblPr>
        <w:tblStyle w:val="TableGrid"/>
        <w:tblW w:w="0" w:type="auto"/>
        <w:tblLook w:val="04A0" w:firstRow="1" w:lastRow="0" w:firstColumn="1" w:lastColumn="0" w:noHBand="0" w:noVBand="1"/>
      </w:tblPr>
      <w:tblGrid>
        <w:gridCol w:w="2785"/>
        <w:gridCol w:w="2146"/>
        <w:gridCol w:w="2419"/>
        <w:gridCol w:w="2000"/>
      </w:tblGrid>
      <w:tr w:rsidR="00F649D7" w:rsidRPr="00D72D1D" w:rsidTr="00FB0530">
        <w:tc>
          <w:tcPr>
            <w:tcW w:w="2785" w:type="dxa"/>
          </w:tcPr>
          <w:p w:rsidR="00F649D7" w:rsidRPr="00FB0530" w:rsidRDefault="007213EC" w:rsidP="00FB0530">
            <w:r w:rsidRPr="00FB0530">
              <w:t>Goal (select Core Competency or</w:t>
            </w:r>
          </w:p>
          <w:p w:rsidR="007213EC" w:rsidRPr="00FB0530" w:rsidRDefault="007213EC" w:rsidP="00FB0530">
            <w:r w:rsidRPr="00FB0530">
              <w:t>“other”)</w:t>
            </w:r>
          </w:p>
        </w:tc>
        <w:tc>
          <w:tcPr>
            <w:tcW w:w="2146" w:type="dxa"/>
          </w:tcPr>
          <w:p w:rsidR="00F649D7" w:rsidRPr="00FB0530" w:rsidRDefault="00F649D7" w:rsidP="00FB0530">
            <w:r w:rsidRPr="00FB0530">
              <w:t>Process/plans for achieving this goal</w:t>
            </w:r>
          </w:p>
        </w:tc>
        <w:tc>
          <w:tcPr>
            <w:tcW w:w="2419" w:type="dxa"/>
          </w:tcPr>
          <w:p w:rsidR="00F649D7" w:rsidRPr="00FB0530" w:rsidRDefault="00F649D7" w:rsidP="00FB0530">
            <w:r w:rsidRPr="00FB0530">
              <w:t>How will you know you have accomplished this goal?</w:t>
            </w:r>
          </w:p>
        </w:tc>
        <w:tc>
          <w:tcPr>
            <w:tcW w:w="2000" w:type="dxa"/>
          </w:tcPr>
          <w:p w:rsidR="00F649D7" w:rsidRPr="00FB0530" w:rsidRDefault="00F649D7" w:rsidP="00FB0530">
            <w:r w:rsidRPr="00FB0530">
              <w:t>Due date for accomplishing goal</w:t>
            </w:r>
          </w:p>
        </w:tc>
      </w:tr>
      <w:tr w:rsidR="00F649D7" w:rsidRPr="00D72D1D" w:rsidTr="00FB0530">
        <w:tc>
          <w:tcPr>
            <w:tcW w:w="2785" w:type="dxa"/>
          </w:tcPr>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tc>
        <w:tc>
          <w:tcPr>
            <w:tcW w:w="2146" w:type="dxa"/>
          </w:tcPr>
          <w:p w:rsidR="00F649D7" w:rsidRPr="00FB0530" w:rsidRDefault="00F649D7" w:rsidP="00FB0530"/>
        </w:tc>
        <w:tc>
          <w:tcPr>
            <w:tcW w:w="2419" w:type="dxa"/>
          </w:tcPr>
          <w:p w:rsidR="00F649D7" w:rsidRPr="00FB0530" w:rsidRDefault="00F649D7" w:rsidP="00FB0530"/>
        </w:tc>
        <w:tc>
          <w:tcPr>
            <w:tcW w:w="2000" w:type="dxa"/>
          </w:tcPr>
          <w:p w:rsidR="00F649D7" w:rsidRPr="00FB0530" w:rsidRDefault="00F649D7" w:rsidP="00FB0530"/>
        </w:tc>
      </w:tr>
      <w:tr w:rsidR="00F649D7" w:rsidRPr="00D72D1D" w:rsidTr="00FB0530">
        <w:tc>
          <w:tcPr>
            <w:tcW w:w="2785" w:type="dxa"/>
          </w:tcPr>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tc>
        <w:tc>
          <w:tcPr>
            <w:tcW w:w="2146" w:type="dxa"/>
          </w:tcPr>
          <w:p w:rsidR="00F649D7" w:rsidRPr="00FB0530" w:rsidRDefault="00F649D7" w:rsidP="00FB0530"/>
        </w:tc>
        <w:tc>
          <w:tcPr>
            <w:tcW w:w="2419" w:type="dxa"/>
          </w:tcPr>
          <w:p w:rsidR="00F649D7" w:rsidRPr="00FB0530" w:rsidRDefault="00F649D7" w:rsidP="00FB0530"/>
        </w:tc>
        <w:tc>
          <w:tcPr>
            <w:tcW w:w="2000" w:type="dxa"/>
          </w:tcPr>
          <w:p w:rsidR="00F649D7" w:rsidRPr="00FB0530" w:rsidRDefault="00F649D7" w:rsidP="00FB0530"/>
        </w:tc>
        <w:bookmarkStart w:id="0" w:name="_GoBack"/>
        <w:bookmarkEnd w:id="0"/>
      </w:tr>
      <w:tr w:rsidR="00F649D7" w:rsidRPr="00D72D1D" w:rsidTr="00FB0530">
        <w:tc>
          <w:tcPr>
            <w:tcW w:w="2785" w:type="dxa"/>
          </w:tcPr>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tc>
        <w:tc>
          <w:tcPr>
            <w:tcW w:w="2146" w:type="dxa"/>
          </w:tcPr>
          <w:p w:rsidR="00F649D7" w:rsidRPr="00FB0530" w:rsidRDefault="00F649D7" w:rsidP="00FB0530"/>
        </w:tc>
        <w:tc>
          <w:tcPr>
            <w:tcW w:w="2419" w:type="dxa"/>
          </w:tcPr>
          <w:p w:rsidR="00F649D7" w:rsidRPr="00FB0530" w:rsidRDefault="00F649D7" w:rsidP="00FB0530"/>
        </w:tc>
        <w:tc>
          <w:tcPr>
            <w:tcW w:w="2000" w:type="dxa"/>
          </w:tcPr>
          <w:p w:rsidR="00F649D7" w:rsidRPr="00FB0530" w:rsidRDefault="00F649D7" w:rsidP="00FB0530"/>
        </w:tc>
      </w:tr>
      <w:tr w:rsidR="00F649D7" w:rsidRPr="00D72D1D" w:rsidTr="00FB0530">
        <w:tc>
          <w:tcPr>
            <w:tcW w:w="2785" w:type="dxa"/>
          </w:tcPr>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tc>
        <w:tc>
          <w:tcPr>
            <w:tcW w:w="2146" w:type="dxa"/>
          </w:tcPr>
          <w:p w:rsidR="00F649D7" w:rsidRPr="00FB0530" w:rsidRDefault="00F649D7" w:rsidP="00FB0530"/>
        </w:tc>
        <w:tc>
          <w:tcPr>
            <w:tcW w:w="2419" w:type="dxa"/>
          </w:tcPr>
          <w:p w:rsidR="00F649D7" w:rsidRPr="00FB0530" w:rsidRDefault="00F649D7" w:rsidP="00FB0530"/>
        </w:tc>
        <w:tc>
          <w:tcPr>
            <w:tcW w:w="2000" w:type="dxa"/>
          </w:tcPr>
          <w:p w:rsidR="00F649D7" w:rsidRPr="00FB0530" w:rsidRDefault="00F649D7" w:rsidP="00FB0530"/>
        </w:tc>
      </w:tr>
      <w:tr w:rsidR="00F649D7" w:rsidRPr="00D72D1D" w:rsidTr="00FB0530">
        <w:tc>
          <w:tcPr>
            <w:tcW w:w="2785" w:type="dxa"/>
          </w:tcPr>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p w:rsidR="00F649D7" w:rsidRPr="00FB0530" w:rsidRDefault="00F649D7" w:rsidP="00FB0530"/>
        </w:tc>
        <w:tc>
          <w:tcPr>
            <w:tcW w:w="2146" w:type="dxa"/>
          </w:tcPr>
          <w:p w:rsidR="00F649D7" w:rsidRPr="00FB0530" w:rsidRDefault="00F649D7" w:rsidP="00FB0530"/>
        </w:tc>
        <w:tc>
          <w:tcPr>
            <w:tcW w:w="2419" w:type="dxa"/>
          </w:tcPr>
          <w:p w:rsidR="00F649D7" w:rsidRPr="00FB0530" w:rsidRDefault="00F649D7" w:rsidP="00FB0530"/>
        </w:tc>
        <w:tc>
          <w:tcPr>
            <w:tcW w:w="2000" w:type="dxa"/>
          </w:tcPr>
          <w:p w:rsidR="00F649D7" w:rsidRPr="00FB0530" w:rsidRDefault="00F649D7" w:rsidP="00FB0530"/>
        </w:tc>
      </w:tr>
    </w:tbl>
    <w:p w:rsidR="00AF3CE1" w:rsidRDefault="00AF3CE1"/>
    <w:sectPr w:rsidR="00AF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3826"/>
    <w:multiLevelType w:val="hybridMultilevel"/>
    <w:tmpl w:val="3F6A5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73BE0"/>
    <w:multiLevelType w:val="hybridMultilevel"/>
    <w:tmpl w:val="2CDA0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CE"/>
    <w:rsid w:val="007213EC"/>
    <w:rsid w:val="00757354"/>
    <w:rsid w:val="00834F91"/>
    <w:rsid w:val="00AF3CE1"/>
    <w:rsid w:val="00F649D7"/>
    <w:rsid w:val="00FB0530"/>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2E93"/>
  <w15:chartTrackingRefBased/>
  <w15:docId w15:val="{1E23C9C5-E74D-4D73-B35B-98F1EAB6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CE"/>
    <w:pPr>
      <w:widowControl w:val="0"/>
      <w:autoSpaceDE w:val="0"/>
      <w:autoSpaceDN w:val="0"/>
      <w:adjustRightInd w:val="0"/>
      <w:spacing w:after="0" w:line="240" w:lineRule="auto"/>
    </w:pPr>
    <w:rPr>
      <w:rFonts w:ascii="Tms Rmn" w:eastAsia="Times New Roman" w:hAnsi="Tms Rm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7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f">
    <w:name w:val="bibref"/>
    <w:basedOn w:val="DefaultParagraphFont"/>
    <w:rsid w:val="00FE70CE"/>
  </w:style>
  <w:style w:type="character" w:styleId="Hyperlink">
    <w:name w:val="Hyperlink"/>
    <w:basedOn w:val="DefaultParagraphFont"/>
    <w:uiPriority w:val="99"/>
    <w:unhideWhenUsed/>
    <w:rsid w:val="00FE70CE"/>
    <w:rPr>
      <w:color w:val="0000FF"/>
      <w:u w:val="single"/>
    </w:rPr>
  </w:style>
  <w:style w:type="paragraph" w:styleId="ListParagraph">
    <w:name w:val="List Paragraph"/>
    <w:basedOn w:val="Normal"/>
    <w:uiPriority w:val="34"/>
    <w:qFormat/>
    <w:rsid w:val="00F6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reviews.aappublications.org/content/13/4/e207.figures-onl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cpedsjnl.net/article/S1876-2859(10)00196-8/fulltext)"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Klein</dc:creator>
  <cp:keywords/>
  <dc:description/>
  <cp:lastModifiedBy>Cassie Klein</cp:lastModifiedBy>
  <cp:revision>1</cp:revision>
  <dcterms:created xsi:type="dcterms:W3CDTF">2019-04-03T17:15:00Z</dcterms:created>
  <dcterms:modified xsi:type="dcterms:W3CDTF">2019-04-03T17:57:00Z</dcterms:modified>
</cp:coreProperties>
</file>